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F" w:rsidRPr="00544BEA" w:rsidRDefault="00A73DCF" w:rsidP="00FC6D8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FC6D84" w:rsidRPr="001E6BA4" w:rsidRDefault="00FC6D84" w:rsidP="00FC6D8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E6BA4" w:rsidRPr="00544BEA" w:rsidTr="001E6BA4">
        <w:tc>
          <w:tcPr>
            <w:tcW w:w="535" w:type="dxa"/>
          </w:tcPr>
          <w:p w:rsidR="001E6BA4" w:rsidRPr="00544BEA" w:rsidRDefault="001E6BA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8815" w:type="dxa"/>
          </w:tcPr>
          <w:p w:rsidR="001E6BA4" w:rsidRPr="00544BEA" w:rsidRDefault="001E6BA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საპროექტო სამუშაოს დასახელება</w:t>
            </w:r>
          </w:p>
        </w:tc>
      </w:tr>
      <w:tr w:rsidR="001E6BA4" w:rsidRPr="00544BEA" w:rsidTr="001E6BA4">
        <w:tc>
          <w:tcPr>
            <w:tcW w:w="535" w:type="dxa"/>
          </w:tcPr>
          <w:p w:rsidR="001E6BA4" w:rsidRPr="00544BEA" w:rsidRDefault="001E6BA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1</w:t>
            </w:r>
          </w:p>
        </w:tc>
        <w:tc>
          <w:tcPr>
            <w:tcW w:w="8815" w:type="dxa"/>
          </w:tcPr>
          <w:p w:rsidR="001E6BA4" w:rsidRPr="00544BEA" w:rsidRDefault="001E6BA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გეოლოგიური გამოკვლევა (სადგურები, საყრდენები, ექსპერტიზა)</w:t>
            </w:r>
          </w:p>
        </w:tc>
      </w:tr>
      <w:tr w:rsidR="001E6BA4" w:rsidRPr="00544BEA" w:rsidTr="001E6BA4">
        <w:trPr>
          <w:trHeight w:val="243"/>
        </w:trPr>
        <w:tc>
          <w:tcPr>
            <w:tcW w:w="535" w:type="dxa"/>
            <w:vMerge w:val="restart"/>
          </w:tcPr>
          <w:p w:rsidR="001E6BA4" w:rsidRPr="00544BEA" w:rsidRDefault="001E6BA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2</w:t>
            </w:r>
          </w:p>
        </w:tc>
        <w:tc>
          <w:tcPr>
            <w:tcW w:w="8815" w:type="dxa"/>
          </w:tcPr>
          <w:p w:rsidR="001E6BA4" w:rsidRPr="00544BEA" w:rsidRDefault="001E6BA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კონსტრუქციული მდგრადობის დასკვნა</w:t>
            </w:r>
          </w:p>
        </w:tc>
      </w:tr>
      <w:tr w:rsidR="001E6BA4" w:rsidRPr="00544BEA" w:rsidTr="001E6BA4">
        <w:trPr>
          <w:trHeight w:val="324"/>
        </w:trPr>
        <w:tc>
          <w:tcPr>
            <w:tcW w:w="535" w:type="dxa"/>
            <w:vMerge/>
          </w:tcPr>
          <w:p w:rsidR="001E6BA4" w:rsidRPr="00544BEA" w:rsidRDefault="001E6BA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1E6BA4" w:rsidRPr="00544BEA" w:rsidRDefault="001E6BA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სადგურები</w:t>
            </w:r>
          </w:p>
        </w:tc>
      </w:tr>
      <w:tr w:rsidR="001E6BA4" w:rsidRPr="00544BEA" w:rsidTr="001E6BA4">
        <w:trPr>
          <w:trHeight w:val="180"/>
        </w:trPr>
        <w:tc>
          <w:tcPr>
            <w:tcW w:w="535" w:type="dxa"/>
            <w:vMerge/>
          </w:tcPr>
          <w:p w:rsidR="001E6BA4" w:rsidRPr="00544BEA" w:rsidRDefault="001E6BA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1E6BA4" w:rsidRPr="00544BEA" w:rsidRDefault="001E6BA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საყრდენების ფუნდამენტები</w:t>
            </w:r>
          </w:p>
        </w:tc>
      </w:tr>
      <w:tr w:rsidR="001E6BA4" w:rsidRPr="00544BEA" w:rsidTr="001E6BA4">
        <w:trPr>
          <w:trHeight w:val="288"/>
        </w:trPr>
        <w:tc>
          <w:tcPr>
            <w:tcW w:w="535" w:type="dxa"/>
            <w:vMerge/>
          </w:tcPr>
          <w:p w:rsidR="001E6BA4" w:rsidRPr="00544BEA" w:rsidRDefault="001E6BA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1E6BA4" w:rsidRPr="00544BEA" w:rsidRDefault="001E6BA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გამაგრებითი სამუშაოების პროექტი</w:t>
            </w:r>
          </w:p>
        </w:tc>
      </w:tr>
      <w:tr w:rsidR="001E6BA4" w:rsidRPr="00544BEA" w:rsidTr="001E6BA4">
        <w:trPr>
          <w:trHeight w:val="312"/>
        </w:trPr>
        <w:tc>
          <w:tcPr>
            <w:tcW w:w="535" w:type="dxa"/>
            <w:vMerge/>
          </w:tcPr>
          <w:p w:rsidR="001E6BA4" w:rsidRPr="00544BEA" w:rsidRDefault="001E6BA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1E6BA4" w:rsidRPr="00544BEA" w:rsidRDefault="001E6BA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კონსტრუქციული ნაწილის ექსპერტიზა</w:t>
            </w:r>
          </w:p>
        </w:tc>
      </w:tr>
      <w:tr w:rsidR="00B117C4" w:rsidRPr="00544BEA" w:rsidTr="00B117C4">
        <w:trPr>
          <w:trHeight w:val="242"/>
        </w:trPr>
        <w:tc>
          <w:tcPr>
            <w:tcW w:w="535" w:type="dxa"/>
            <w:vMerge w:val="restart"/>
          </w:tcPr>
          <w:p w:rsidR="00B117C4" w:rsidRPr="00544BEA" w:rsidRDefault="00B117C4" w:rsidP="00BC03B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3</w:t>
            </w:r>
          </w:p>
        </w:tc>
        <w:tc>
          <w:tcPr>
            <w:tcW w:w="8815" w:type="dxa"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ტექნოლოგიური ნაწილი</w:t>
            </w:r>
            <w:r w:rsidR="00FC6D84" w:rsidRPr="00544BEA">
              <w:rPr>
                <w:rFonts w:ascii="Sylfaen" w:hAnsi="Sylfaen" w:cs="Sylfaen"/>
                <w:b/>
                <w:lang w:val="ka-GE"/>
              </w:rPr>
              <w:t>-</w:t>
            </w:r>
            <w:r w:rsidRPr="00544BEA">
              <w:rPr>
                <w:rFonts w:ascii="Sylfaen" w:hAnsi="Sylfaen" w:cs="Sylfaen"/>
                <w:b/>
                <w:lang w:val="ka-GE"/>
              </w:rPr>
              <w:t>გაანგარიშება</w:t>
            </w:r>
          </w:p>
        </w:tc>
      </w:tr>
      <w:tr w:rsidR="00B117C4" w:rsidRPr="00544BEA" w:rsidTr="00B117C4">
        <w:trPr>
          <w:trHeight w:val="267"/>
        </w:trPr>
        <w:tc>
          <w:tcPr>
            <w:tcW w:w="535" w:type="dxa"/>
            <w:vMerge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დასკვნა ტექნოლოგიური მოწყობილობების მდგომარეობის შესახებ (ვაგონები, საყრდენები, ბაგირები, შკივები, მართვა)</w:t>
            </w:r>
          </w:p>
        </w:tc>
      </w:tr>
      <w:tr w:rsidR="00B117C4" w:rsidRPr="00544BEA" w:rsidTr="00B117C4">
        <w:trPr>
          <w:trHeight w:val="219"/>
        </w:trPr>
        <w:tc>
          <w:tcPr>
            <w:tcW w:w="535" w:type="dxa"/>
            <w:vMerge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ხელახალი პროფილირება</w:t>
            </w:r>
          </w:p>
        </w:tc>
      </w:tr>
      <w:tr w:rsidR="00B117C4" w:rsidRPr="00544BEA" w:rsidTr="00FC6D84">
        <w:trPr>
          <w:trHeight w:val="278"/>
        </w:trPr>
        <w:tc>
          <w:tcPr>
            <w:tcW w:w="535" w:type="dxa"/>
            <w:vMerge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ამძრავის შერჩევა</w:t>
            </w:r>
          </w:p>
        </w:tc>
      </w:tr>
      <w:tr w:rsidR="00B117C4" w:rsidRPr="00544BEA" w:rsidTr="00FC6D84">
        <w:trPr>
          <w:trHeight w:val="278"/>
        </w:trPr>
        <w:tc>
          <w:tcPr>
            <w:tcW w:w="535" w:type="dxa"/>
            <w:vMerge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ელექტრული ნაწილი პროექტი</w:t>
            </w:r>
          </w:p>
        </w:tc>
      </w:tr>
      <w:tr w:rsidR="00B117C4" w:rsidRPr="00544BEA" w:rsidTr="00B117C4">
        <w:trPr>
          <w:trHeight w:val="228"/>
        </w:trPr>
        <w:tc>
          <w:tcPr>
            <w:tcW w:w="535" w:type="dxa"/>
            <w:vMerge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B117C4" w:rsidRPr="00544BEA" w:rsidRDefault="00E42EF2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ელექტრონული ამძრავის მართვის პროექტი</w:t>
            </w:r>
          </w:p>
        </w:tc>
      </w:tr>
      <w:tr w:rsidR="00B117C4" w:rsidRPr="00544BEA" w:rsidTr="00E42EF2">
        <w:trPr>
          <w:trHeight w:val="264"/>
        </w:trPr>
        <w:tc>
          <w:tcPr>
            <w:tcW w:w="535" w:type="dxa"/>
            <w:vMerge/>
          </w:tcPr>
          <w:p w:rsidR="00B117C4" w:rsidRPr="00544BEA" w:rsidRDefault="00B117C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B117C4" w:rsidRPr="00544BEA" w:rsidRDefault="00E42EF2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პროექტის ტექნოლოგიური ნაწილის ექსპერტიზა</w:t>
            </w:r>
          </w:p>
        </w:tc>
      </w:tr>
      <w:tr w:rsidR="00E42EF2" w:rsidRPr="00544BEA" w:rsidTr="00E42EF2">
        <w:trPr>
          <w:trHeight w:val="312"/>
        </w:trPr>
        <w:tc>
          <w:tcPr>
            <w:tcW w:w="535" w:type="dxa"/>
            <w:vMerge/>
          </w:tcPr>
          <w:p w:rsidR="00E42EF2" w:rsidRPr="00544BEA" w:rsidRDefault="00E42EF2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E42EF2" w:rsidRPr="00544BEA" w:rsidRDefault="00E42EF2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სამუშაოთა წარმოების პროექტი, გეგმა-გრაფიკი</w:t>
            </w:r>
          </w:p>
        </w:tc>
      </w:tr>
      <w:tr w:rsidR="00E42EF2" w:rsidRPr="00544BEA" w:rsidTr="00B117C4">
        <w:trPr>
          <w:trHeight w:val="192"/>
        </w:trPr>
        <w:tc>
          <w:tcPr>
            <w:tcW w:w="535" w:type="dxa"/>
            <w:vMerge/>
          </w:tcPr>
          <w:p w:rsidR="00E42EF2" w:rsidRPr="00544BEA" w:rsidRDefault="00E42EF2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E42EF2" w:rsidRPr="00544BEA" w:rsidRDefault="00E42EF2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 xml:space="preserve">ტექნოლოგიური  ნაწილის ხარჯთაღრიცხვა </w:t>
            </w:r>
          </w:p>
        </w:tc>
      </w:tr>
      <w:tr w:rsidR="00D87584" w:rsidRPr="00544BEA" w:rsidTr="00BC03B9">
        <w:trPr>
          <w:trHeight w:val="348"/>
        </w:trPr>
        <w:tc>
          <w:tcPr>
            <w:tcW w:w="535" w:type="dxa"/>
            <w:vMerge w:val="restart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4</w:t>
            </w: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544BEA">
              <w:rPr>
                <w:rFonts w:ascii="Sylfaen" w:hAnsi="Sylfaen" w:cs="Sylfaen"/>
                <w:b/>
                <w:lang w:val="ka-GE"/>
              </w:rPr>
              <w:t>რესტავრაციის პროექტი (სადგურები და მიმდებარე ტერიტორია)</w:t>
            </w:r>
          </w:p>
        </w:tc>
      </w:tr>
      <w:tr w:rsidR="00D87584" w:rsidRPr="00544BEA" w:rsidTr="00BC03B9">
        <w:trPr>
          <w:trHeight w:val="240"/>
        </w:trPr>
        <w:tc>
          <w:tcPr>
            <w:tcW w:w="535" w:type="dxa"/>
            <w:vMerge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აზომვითი ნახაზი სამუშაოები</w:t>
            </w:r>
          </w:p>
        </w:tc>
      </w:tr>
      <w:tr w:rsidR="00D87584" w:rsidRPr="00544BEA" w:rsidTr="00BC03B9">
        <w:trPr>
          <w:trHeight w:val="276"/>
        </w:trPr>
        <w:tc>
          <w:tcPr>
            <w:tcW w:w="535" w:type="dxa"/>
            <w:vMerge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რესტავრაციის პროექტი</w:t>
            </w:r>
            <w:r w:rsidR="00FC6D84" w:rsidRPr="00544BEA">
              <w:rPr>
                <w:rFonts w:ascii="Sylfaen" w:hAnsi="Sylfaen" w:cs="Sylfaen"/>
                <w:lang w:val="ka-GE"/>
              </w:rPr>
              <w:t xml:space="preserve"> (კულტურული მემკვიდრეობის სააგენტოსთან შეთანხმებით)</w:t>
            </w:r>
          </w:p>
        </w:tc>
      </w:tr>
      <w:tr w:rsidR="00D87584" w:rsidRPr="00544BEA" w:rsidTr="00D87584">
        <w:trPr>
          <w:trHeight w:val="72"/>
        </w:trPr>
        <w:tc>
          <w:tcPr>
            <w:tcW w:w="535" w:type="dxa"/>
            <w:vMerge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კონსტრუქციული პროექტი</w:t>
            </w:r>
          </w:p>
        </w:tc>
      </w:tr>
      <w:tr w:rsidR="00D87584" w:rsidRPr="00544BEA" w:rsidTr="00D87584">
        <w:trPr>
          <w:trHeight w:val="264"/>
        </w:trPr>
        <w:tc>
          <w:tcPr>
            <w:tcW w:w="535" w:type="dxa"/>
            <w:vMerge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საინჟინრო ქსელების პროექტი</w:t>
            </w:r>
          </w:p>
        </w:tc>
      </w:tr>
      <w:tr w:rsidR="00D87584" w:rsidRPr="00544BEA" w:rsidTr="00D87584">
        <w:trPr>
          <w:trHeight w:val="288"/>
        </w:trPr>
        <w:tc>
          <w:tcPr>
            <w:tcW w:w="535" w:type="dxa"/>
            <w:vMerge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ელექტროობის პროექტი</w:t>
            </w:r>
          </w:p>
        </w:tc>
      </w:tr>
      <w:tr w:rsidR="00D87584" w:rsidRPr="00544BEA" w:rsidTr="00D87584">
        <w:trPr>
          <w:trHeight w:val="267"/>
        </w:trPr>
        <w:tc>
          <w:tcPr>
            <w:tcW w:w="535" w:type="dxa"/>
            <w:vMerge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>სამუშაოთა წარმოების პროექტი, გეგმა-გრაფიკი</w:t>
            </w:r>
          </w:p>
        </w:tc>
      </w:tr>
      <w:tr w:rsidR="00D87584" w:rsidRPr="00544BEA" w:rsidTr="00204E73">
        <w:trPr>
          <w:trHeight w:val="30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815" w:type="dxa"/>
          </w:tcPr>
          <w:p w:rsidR="00D87584" w:rsidRPr="00544BEA" w:rsidRDefault="00D87584" w:rsidP="00A73DCF">
            <w:pPr>
              <w:jc w:val="both"/>
              <w:rPr>
                <w:rFonts w:ascii="Sylfaen" w:hAnsi="Sylfaen" w:cs="Sylfaen"/>
                <w:lang w:val="ka-GE"/>
              </w:rPr>
            </w:pPr>
            <w:r w:rsidRPr="00544BEA">
              <w:rPr>
                <w:rFonts w:ascii="Sylfaen" w:hAnsi="Sylfaen" w:cs="Sylfaen"/>
                <w:lang w:val="ka-GE"/>
              </w:rPr>
              <w:t xml:space="preserve">არქიტექტურული ნაწილის </w:t>
            </w:r>
            <w:r w:rsidR="00204E73" w:rsidRPr="00544BEA">
              <w:rPr>
                <w:rFonts w:ascii="Sylfaen" w:hAnsi="Sylfaen" w:cs="Sylfaen"/>
                <w:lang w:val="ka-GE"/>
              </w:rPr>
              <w:t>ხარჯ</w:t>
            </w:r>
            <w:r w:rsidRPr="00544BEA">
              <w:rPr>
                <w:rFonts w:ascii="Sylfaen" w:hAnsi="Sylfaen" w:cs="Sylfaen"/>
                <w:lang w:val="ka-GE"/>
              </w:rPr>
              <w:t>თაღრიცხვა</w:t>
            </w:r>
          </w:p>
        </w:tc>
      </w:tr>
    </w:tbl>
    <w:p w:rsidR="00D87584" w:rsidRPr="00544BEA" w:rsidRDefault="00D87584" w:rsidP="00A73DCF">
      <w:pPr>
        <w:spacing w:after="100" w:line="240" w:lineRule="auto"/>
        <w:jc w:val="both"/>
        <w:rPr>
          <w:rFonts w:ascii="Sylfaen" w:hAnsi="Sylfaen" w:cs="Sylfaen"/>
          <w:lang w:val="ka-GE"/>
        </w:rPr>
      </w:pPr>
    </w:p>
    <w:p w:rsidR="00A73DCF" w:rsidRPr="00544BEA" w:rsidRDefault="00A73DCF" w:rsidP="00A73DCF">
      <w:pPr>
        <w:spacing w:after="100" w:line="240" w:lineRule="auto"/>
        <w:jc w:val="both"/>
        <w:rPr>
          <w:rFonts w:ascii="Sylfaen" w:hAnsi="Sylfaen"/>
        </w:rPr>
      </w:pPr>
      <w:r w:rsidRPr="00544BEA">
        <w:rPr>
          <w:rFonts w:ascii="Sylfaen" w:hAnsi="Sylfaen" w:cs="Sylfaen"/>
          <w:lang w:val="ka-GE"/>
        </w:rPr>
        <w:t xml:space="preserve">აღსანიშნავია, რომ </w:t>
      </w:r>
      <w:proofErr w:type="spellStart"/>
      <w:r w:rsidRPr="00544BEA">
        <w:rPr>
          <w:rFonts w:ascii="Sylfaen" w:hAnsi="Sylfaen" w:cs="Sylfaen"/>
        </w:rPr>
        <w:t>აღნიშნულ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ტერიტორიაზე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განთავსებულია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კულტურული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მემკვიდრეობის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სტატუსის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მქონე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კომპლექსური</w:t>
      </w:r>
      <w:proofErr w:type="spellEnd"/>
      <w:r w:rsidRPr="00544BEA">
        <w:rPr>
          <w:rFonts w:ascii="Sylfaen" w:hAnsi="Sylfaen" w:cs="Sylfaen"/>
        </w:rPr>
        <w:t xml:space="preserve"> </w:t>
      </w:r>
      <w:proofErr w:type="spellStart"/>
      <w:r w:rsidRPr="00544BEA">
        <w:rPr>
          <w:rFonts w:ascii="Sylfaen" w:hAnsi="Sylfaen" w:cs="Sylfaen"/>
        </w:rPr>
        <w:t>ძეგლი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ამიტომ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სამუშაოების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განხორციელებისას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შენარჩუნებული</w:t>
      </w:r>
      <w:proofErr w:type="spellEnd"/>
      <w:r w:rsidR="00FC6D84" w:rsidRPr="00544BEA">
        <w:rPr>
          <w:rFonts w:ascii="Sylfaen" w:hAnsi="Sylfaen"/>
          <w:lang w:val="ka-GE"/>
        </w:rPr>
        <w:t xml:space="preserve"> უნდა იქნას</w:t>
      </w:r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კულტურული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ღირებულების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მქონე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ობიექტების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პირვანდელი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სახე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პირვანდელი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კონსტრუქციული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ელემენტები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და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მათი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დიზაინი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რომლებიც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ხელს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არ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უშლიან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საბაგირო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გზებს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ნორმალურ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ფუნქციონირებაში</w:t>
      </w:r>
      <w:proofErr w:type="spellEnd"/>
      <w:r w:rsidRPr="00544BEA">
        <w:rPr>
          <w:rFonts w:ascii="Sylfaen" w:hAnsi="Sylfaen"/>
        </w:rPr>
        <w:t xml:space="preserve">. </w:t>
      </w:r>
    </w:p>
    <w:p w:rsidR="00A73DCF" w:rsidRPr="00544BEA" w:rsidRDefault="00A73DCF" w:rsidP="00A73DCF">
      <w:pPr>
        <w:spacing w:after="100" w:line="240" w:lineRule="auto"/>
        <w:jc w:val="both"/>
        <w:rPr>
          <w:rFonts w:ascii="Sylfaen" w:hAnsi="Sylfaen"/>
        </w:rPr>
      </w:pPr>
      <w:r w:rsidRPr="00544BEA">
        <w:rPr>
          <w:rFonts w:ascii="Sylfaen" w:hAnsi="Sylfaen"/>
          <w:lang w:val="ka-GE"/>
        </w:rPr>
        <w:t xml:space="preserve">სავალდებულოა </w:t>
      </w:r>
      <w:proofErr w:type="spellStart"/>
      <w:r w:rsidRPr="00544BEA">
        <w:rPr>
          <w:rFonts w:ascii="Sylfaen" w:hAnsi="Sylfaen"/>
        </w:rPr>
        <w:t>დაცული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იყოს</w:t>
      </w:r>
      <w:proofErr w:type="spellEnd"/>
      <w:r w:rsidRPr="00544BEA">
        <w:rPr>
          <w:rFonts w:ascii="Sylfaen" w:hAnsi="Sylfaen"/>
        </w:rPr>
        <w:t xml:space="preserve"> „</w:t>
      </w:r>
      <w:proofErr w:type="spellStart"/>
      <w:r w:rsidRPr="00544BEA">
        <w:rPr>
          <w:rFonts w:ascii="Sylfaen" w:hAnsi="Sylfaen"/>
        </w:rPr>
        <w:t>კულტურული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მემკვიდრეობის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შესახებ</w:t>
      </w:r>
      <w:proofErr w:type="spellEnd"/>
      <w:r w:rsidRPr="00544BEA">
        <w:rPr>
          <w:rFonts w:ascii="Sylfaen" w:hAnsi="Sylfaen"/>
        </w:rPr>
        <w:t xml:space="preserve">" </w:t>
      </w:r>
      <w:proofErr w:type="spellStart"/>
      <w:r w:rsidRPr="00544BEA">
        <w:rPr>
          <w:rFonts w:ascii="Sylfaen" w:hAnsi="Sylfaen"/>
        </w:rPr>
        <w:t>საქართველოს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კანონით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დადგენილი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მოთხოვნები</w:t>
      </w:r>
      <w:proofErr w:type="spellEnd"/>
      <w:r w:rsidRPr="00544BEA">
        <w:rPr>
          <w:rFonts w:ascii="Sylfaen" w:hAnsi="Sylfaen"/>
        </w:rPr>
        <w:t xml:space="preserve">. </w:t>
      </w:r>
      <w:proofErr w:type="spellStart"/>
      <w:r w:rsidRPr="00544BEA">
        <w:rPr>
          <w:rFonts w:ascii="Sylfaen" w:hAnsi="Sylfaen"/>
        </w:rPr>
        <w:t>რომლის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მიხედვითაც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უძრავი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ძეგლის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ტერიტორიად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განისაზღვრება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უძრავ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ძეგლზე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საქართველოს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კანონმდებლობით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დადგენილი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წესით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დამაგრებული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მიწის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ნაკვეთი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ხოლო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ასეთის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არარსებობის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შემთხვევაში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უძრავი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ძეგლის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მიერ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უშუალოდ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დაკავებულ</w:t>
      </w:r>
      <w:proofErr w:type="spellEnd"/>
      <w:r w:rsidRPr="00544BEA">
        <w:rPr>
          <w:rFonts w:ascii="Sylfaen" w:hAnsi="Sylfaen"/>
          <w:lang w:val="ka-GE"/>
        </w:rPr>
        <w:t>ი</w:t>
      </w:r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ტერიტორია</w:t>
      </w:r>
      <w:proofErr w:type="spellEnd"/>
      <w:r w:rsidRPr="00544BEA">
        <w:rPr>
          <w:rFonts w:ascii="Sylfaen" w:hAnsi="Sylfaen"/>
        </w:rPr>
        <w:t xml:space="preserve">. </w:t>
      </w:r>
      <w:proofErr w:type="spellStart"/>
      <w:r w:rsidRPr="00544BEA">
        <w:rPr>
          <w:rFonts w:ascii="Sylfaen" w:hAnsi="Sylfaen"/>
        </w:rPr>
        <w:t>ამასთან</w:t>
      </w:r>
      <w:proofErr w:type="spellEnd"/>
      <w:r w:rsidRPr="00544BEA">
        <w:rPr>
          <w:rFonts w:ascii="Sylfaen" w:hAnsi="Sylfaen"/>
        </w:rPr>
        <w:t xml:space="preserve">, </w:t>
      </w:r>
      <w:r w:rsidRPr="00544BEA">
        <w:rPr>
          <w:rFonts w:ascii="Sylfaen" w:hAnsi="Sylfaen"/>
          <w:lang w:val="ka-GE"/>
        </w:rPr>
        <w:t>კულტურული მემკვიდრეობის შესახებ საქართველოს</w:t>
      </w:r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კანონის</w:t>
      </w:r>
      <w:proofErr w:type="spellEnd"/>
      <w:r w:rsidRPr="00544BEA">
        <w:rPr>
          <w:rFonts w:ascii="Sylfaen" w:hAnsi="Sylfaen"/>
        </w:rPr>
        <w:t xml:space="preserve"> 22-ე </w:t>
      </w:r>
      <w:proofErr w:type="spellStart"/>
      <w:r w:rsidRPr="00544BEA">
        <w:rPr>
          <w:rFonts w:ascii="Sylfaen" w:hAnsi="Sylfaen"/>
        </w:rPr>
        <w:t>მუხლის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შესაბამისად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შენარჩუნებული</w:t>
      </w:r>
      <w:proofErr w:type="spellEnd"/>
      <w:r w:rsidRPr="00544BEA">
        <w:rPr>
          <w:rFonts w:ascii="Sylfaen" w:hAnsi="Sylfaen"/>
        </w:rPr>
        <w:t xml:space="preserve"> </w:t>
      </w:r>
      <w:r w:rsidRPr="00544BEA">
        <w:rPr>
          <w:rFonts w:ascii="Sylfaen" w:hAnsi="Sylfaen"/>
          <w:lang w:val="ka-GE"/>
        </w:rPr>
        <w:t xml:space="preserve">უნდა </w:t>
      </w:r>
      <w:proofErr w:type="spellStart"/>
      <w:r w:rsidRPr="00544BEA">
        <w:rPr>
          <w:rFonts w:ascii="Sylfaen" w:hAnsi="Sylfaen"/>
        </w:rPr>
        <w:t>იყოს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ზემოაღნიშნულ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საკადასტროებზე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მდებარე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კულტურული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მემკვიდრეობის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ძეგლის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თვისებები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მახასიათებლები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და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ასევე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გარემო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რომელიც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განაპირობებს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კულტურული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მემკვიდრეობის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უძრავი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ძეგლის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ღირებულებას</w:t>
      </w:r>
      <w:proofErr w:type="spellEnd"/>
      <w:r w:rsidRPr="00544BEA">
        <w:rPr>
          <w:rFonts w:ascii="Sylfaen" w:hAnsi="Sylfaen"/>
        </w:rPr>
        <w:t xml:space="preserve">. </w:t>
      </w:r>
      <w:proofErr w:type="spellStart"/>
      <w:r w:rsidRPr="00544BEA">
        <w:rPr>
          <w:rFonts w:ascii="Sylfaen" w:hAnsi="Sylfaen"/>
        </w:rPr>
        <w:t>ძეგლის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შემდგომში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გამოყენება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დასაშვებია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lastRenderedPageBreak/>
        <w:t>მხოლოდ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იმ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შემთხვევაში</w:t>
      </w:r>
      <w:proofErr w:type="spellEnd"/>
      <w:r w:rsidRPr="00544BEA">
        <w:rPr>
          <w:rFonts w:ascii="Sylfaen" w:hAnsi="Sylfaen"/>
        </w:rPr>
        <w:t xml:space="preserve">, </w:t>
      </w:r>
      <w:r w:rsidRPr="00544BEA">
        <w:rPr>
          <w:rFonts w:ascii="Sylfaen" w:hAnsi="Sylfaen"/>
          <w:lang w:val="ka-GE"/>
        </w:rPr>
        <w:t>თუ</w:t>
      </w:r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არ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ზიანდება</w:t>
      </w:r>
      <w:proofErr w:type="spellEnd"/>
      <w:r w:rsidRPr="00544BEA">
        <w:rPr>
          <w:rFonts w:ascii="Sylfaen" w:hAnsi="Sylfaen"/>
        </w:rPr>
        <w:t xml:space="preserve">, </w:t>
      </w:r>
      <w:proofErr w:type="spellStart"/>
      <w:r w:rsidRPr="00544BEA">
        <w:rPr>
          <w:rFonts w:ascii="Sylfaen" w:hAnsi="Sylfaen"/>
        </w:rPr>
        <w:t>საფრთხე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არ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ექმნება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ან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არ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მცირდება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ძეგლის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კულტურული</w:t>
      </w:r>
      <w:proofErr w:type="spellEnd"/>
      <w:r w:rsidRPr="00544BEA">
        <w:rPr>
          <w:rFonts w:ascii="Sylfaen" w:hAnsi="Sylfaen"/>
        </w:rPr>
        <w:t xml:space="preserve"> </w:t>
      </w:r>
      <w:proofErr w:type="spellStart"/>
      <w:r w:rsidRPr="00544BEA">
        <w:rPr>
          <w:rFonts w:ascii="Sylfaen" w:hAnsi="Sylfaen"/>
        </w:rPr>
        <w:t>ღირებულება</w:t>
      </w:r>
      <w:proofErr w:type="spellEnd"/>
      <w:r w:rsidRPr="00544BEA">
        <w:rPr>
          <w:rFonts w:ascii="Sylfaen" w:hAnsi="Sylfaen"/>
        </w:rPr>
        <w:t xml:space="preserve">. </w:t>
      </w:r>
    </w:p>
    <w:p w:rsidR="00A73DCF" w:rsidRPr="00544BEA" w:rsidRDefault="00A73DCF" w:rsidP="00A73DCF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9337D4" w:rsidRPr="00544BEA" w:rsidRDefault="009337D4" w:rsidP="0091121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337D4" w:rsidRPr="00544BEA" w:rsidRDefault="009337D4" w:rsidP="00911216">
      <w:pPr>
        <w:jc w:val="both"/>
        <w:rPr>
          <w:rFonts w:ascii="Sylfaen" w:hAnsi="Sylfaen"/>
          <w:sz w:val="20"/>
          <w:szCs w:val="20"/>
        </w:rPr>
      </w:pPr>
    </w:p>
    <w:p w:rsidR="00840C09" w:rsidRPr="00544BEA" w:rsidRDefault="00840C09" w:rsidP="00911216">
      <w:pPr>
        <w:jc w:val="both"/>
        <w:rPr>
          <w:rFonts w:ascii="Sylfaen" w:hAnsi="Sylfaen"/>
          <w:sz w:val="20"/>
          <w:szCs w:val="20"/>
          <w:lang w:val="ka-GE"/>
        </w:rPr>
      </w:pPr>
    </w:p>
    <w:p w:rsidR="008A3532" w:rsidRPr="00544BEA" w:rsidRDefault="008A3532">
      <w:pPr>
        <w:rPr>
          <w:rFonts w:ascii="Sylfaen" w:hAnsi="Sylfaen"/>
        </w:rPr>
      </w:pPr>
    </w:p>
    <w:sectPr w:rsidR="008A3532" w:rsidRPr="00544BEA" w:rsidSect="00544BE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763"/>
    <w:multiLevelType w:val="hybridMultilevel"/>
    <w:tmpl w:val="50AC3C4E"/>
    <w:lvl w:ilvl="0" w:tplc="C8E6D0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8C8"/>
    <w:multiLevelType w:val="hybridMultilevel"/>
    <w:tmpl w:val="0B725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2CE3"/>
    <w:multiLevelType w:val="hybridMultilevel"/>
    <w:tmpl w:val="1C24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5081"/>
    <w:multiLevelType w:val="hybridMultilevel"/>
    <w:tmpl w:val="613E0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11A2E"/>
    <w:multiLevelType w:val="hybridMultilevel"/>
    <w:tmpl w:val="26E448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9E"/>
    <w:rsid w:val="001E6BA4"/>
    <w:rsid w:val="00204E73"/>
    <w:rsid w:val="0034729E"/>
    <w:rsid w:val="004A1EC6"/>
    <w:rsid w:val="00544BEA"/>
    <w:rsid w:val="00573492"/>
    <w:rsid w:val="006A4270"/>
    <w:rsid w:val="00840C09"/>
    <w:rsid w:val="008A3532"/>
    <w:rsid w:val="008E0EE4"/>
    <w:rsid w:val="00911216"/>
    <w:rsid w:val="009337D4"/>
    <w:rsid w:val="00A73DCF"/>
    <w:rsid w:val="00B117C4"/>
    <w:rsid w:val="00B44872"/>
    <w:rsid w:val="00B75A28"/>
    <w:rsid w:val="00BC03B9"/>
    <w:rsid w:val="00C37629"/>
    <w:rsid w:val="00CC349F"/>
    <w:rsid w:val="00D87584"/>
    <w:rsid w:val="00D9755A"/>
    <w:rsid w:val="00DC4588"/>
    <w:rsid w:val="00E26D1C"/>
    <w:rsid w:val="00E42EF2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1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92"/>
    <w:pPr>
      <w:ind w:left="720"/>
      <w:contextualSpacing/>
    </w:pPr>
  </w:style>
  <w:style w:type="table" w:styleId="TableGrid">
    <w:name w:val="Table Grid"/>
    <w:basedOn w:val="TableNormal"/>
    <w:uiPriority w:val="39"/>
    <w:rsid w:val="001E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1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92"/>
    <w:pPr>
      <w:ind w:left="720"/>
      <w:contextualSpacing/>
    </w:pPr>
  </w:style>
  <w:style w:type="table" w:styleId="TableGrid">
    <w:name w:val="Table Grid"/>
    <w:basedOn w:val="TableNormal"/>
    <w:uiPriority w:val="39"/>
    <w:rsid w:val="001E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</cp:lastModifiedBy>
  <cp:revision>2</cp:revision>
  <dcterms:created xsi:type="dcterms:W3CDTF">2020-12-17T17:57:00Z</dcterms:created>
  <dcterms:modified xsi:type="dcterms:W3CDTF">2020-12-17T17:57:00Z</dcterms:modified>
</cp:coreProperties>
</file>